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DECISÃO DE IMPUGNAÇÃO A EDITAL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Referência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: Edital do Pregão Eletrônico para Registro de Preço nº 012/2021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Processo Licitatório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: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048/2021 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Objeto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: Registro de Preço para aquisição de materiais de higiene e limpeza para atender as necessidades do município, no ano de 2021, nas quantidades e especificações contidas no Termo de Referência.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Impugnante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: JS Distribuidora Comercial EIRELI – CNPJ 29.566.210/0001-23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Impugnado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: Município de Tupaciguara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1. PRELIMINARES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Observa-se que trata-se de impugnação tempestiva, visto que foi interposta dentro do prazo de até três dias úteis, sendo protocolada, de forma eletrônica, no site </w:t>
      </w:r>
      <w:hyperlink r:id="rId6">
        <w:r w:rsidRPr="004B34C6">
          <w:rPr>
            <w:rFonts w:ascii="Calibri" w:eastAsia="Times New Roman" w:hAnsi="Calibri" w:cs="Times New Roman"/>
            <w:kern w:val="0"/>
            <w:lang w:eastAsia="pt-BR" w:bidi="ar-SA"/>
          </w:rPr>
          <w:t>www.licitanet.com.br</w:t>
        </w:r>
      </w:hyperlink>
      <w:r w:rsidRPr="004B34C6">
        <w:rPr>
          <w:rFonts w:ascii="Calibri" w:eastAsia="Times New Roman" w:hAnsi="Calibri" w:cs="Times New Roman"/>
          <w:kern w:val="0"/>
          <w:lang w:eastAsia="pt-BR" w:bidi="ar-SA"/>
        </w:rPr>
        <w:t>, conforme exige o item 3.3 do edital, no dia 10/06/2021 e a data para abertura do certame é dia 17/06/2021.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Com relação ao prazo para resposta, a empresa solicita que a resposta seja dada em até 24 horas, com base no Decreto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 nº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3.555/2000, no entanto o presente processo licitatório se regerá pelas disposições do Decreto Federal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10.024/19, conforme previsto no preâmbulo, que em seu artigo 24 § 1º prevê o prazo para resposta de dois dias úteis.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Superadas as questões inicialmente suscitadas, passo para a análise dos fatos.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2. DAS ALEGAÇÕES DA IMPUGNANTE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A empresa alega que a exigência prevista no item 10.13.4 – Qualificação Técnica, a) Autorização de Fornecimento da Empresa (AFE) – saneantes, expedida pela ANVISA, para os itens especificados no Termo de Referência, conforme art. 50 da Lei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6.360/1976 e art. 3º da RDC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16/2014 da ANVISA, se trata de uma exigência ilegal, ilegítima, que restringe o caráter competitivo e que fere a isonomia do processo licitatório.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Argumenta em seu favor que o §1º, inciso I do art. 3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>º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, da Lei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 nº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8.666 veda aos agentes políticos admitir, prever, incluir ou tolerar, nos atos de convocação, cláusulas ou condições que comprometam, restrinjam ou frustrem o seu caráter competitivo.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Menciona também que a referida exigência extrapola o previsto no artigo 30 da Lei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8.666/93 e que ainda viola o disposto no inciso XXI do artigo 37 da Constituição Federal.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Por fim argumenta que o Edital não exige que as empresas participantes do certame sejam fabricantes, distribuidoras ou importadoras, e sim simples comerciantes, não sendo assim obrigatório o registro, conforme a própria resolução da ANVISA prevê.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Junto a impugnação a empresa anexou o Processo de Denúncia nº 1088791 do TCEMG, a Análise Técnica do Processo nº 986.999-2016 do mesmo tribunal e uma resposta a impugnação do município de Itumbiara/GO com conteúdo semelhante, onde aquele município entendeu não ser obrigatória a qualificação técnica em questão.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lastRenderedPageBreak/>
        <w:tab/>
        <w:t>Então, a empresa pede que o edital seja retificado, retirado a exigência da qualificação técnica prevista no item 10.13.4 - “a” (a empresa hora menciona que se trata do item 10.13.4 “a”, hora que é o item 9.1 “k” e nos pedidos diz se tratar do item 9.15, porém no edital essa exigência é mencionada apenas no item 10.13.4 – “a”), que o edital seja republicado na forma da lei e que a decisão seja dada em 24 horas, questão essa já resolvida em preliminares.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Sendo assim, passo à análise do mérito.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F67A9B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F67A9B">
        <w:rPr>
          <w:rFonts w:ascii="Calibri" w:eastAsia="Times New Roman" w:hAnsi="Calibri" w:cs="Times New Roman"/>
          <w:b/>
          <w:kern w:val="0"/>
          <w:lang w:eastAsia="pt-BR" w:bidi="ar-SA"/>
        </w:rPr>
        <w:t>3. DO MÉRITO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Para entender o motivo da exigência passemos inicialmente a análise da legislação pertinente. A Lei nº 6.360/76, que dispõe sobre a vigilância sanitária, reproduzida a seguir: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Art. 1º - Ficam sujeitos às normas de vigilância sanitária instituídas por esta Lei os medicamentos, as drogas, os insumos farmacêuticos e correlatos, definidos na </w:t>
      </w:r>
      <w:hyperlink r:id="rId7">
        <w:r w:rsidR="009E3A1A">
          <w:rPr>
            <w:rFonts w:ascii="Calibri" w:eastAsia="Times New Roman" w:hAnsi="Calibri" w:cs="Times New Roman"/>
            <w:kern w:val="0"/>
            <w:lang w:eastAsia="pt-BR" w:bidi="ar-SA"/>
          </w:rPr>
          <w:t>Lei nº</w:t>
        </w:r>
        <w:bookmarkStart w:id="0" w:name="_GoBack"/>
        <w:bookmarkEnd w:id="0"/>
        <w:r w:rsidRPr="004B34C6">
          <w:rPr>
            <w:rFonts w:ascii="Calibri" w:eastAsia="Times New Roman" w:hAnsi="Calibri" w:cs="Times New Roman"/>
            <w:kern w:val="0"/>
            <w:lang w:eastAsia="pt-BR" w:bidi="ar-SA"/>
          </w:rPr>
          <w:t xml:space="preserve"> 5.991, de 17 de dezembro de 1973</w:t>
        </w:r>
      </w:hyperlink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, bem como os produtos de higiene, os cosméticos, perfumes, saneantes </w:t>
      </w:r>
      <w:proofErr w:type="spell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domissanitários</w:t>
      </w:r>
      <w:proofErr w:type="spellEnd"/>
      <w:r w:rsidRPr="004B34C6">
        <w:rPr>
          <w:rFonts w:ascii="Calibri" w:eastAsia="Times New Roman" w:hAnsi="Calibri" w:cs="Times New Roman"/>
          <w:kern w:val="0"/>
          <w:lang w:eastAsia="pt-BR" w:bidi="ar-SA"/>
        </w:rPr>
        <w:t>, produtos destinados à correção estética e outros adiante definidos.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bookmarkStart w:id="1" w:name="art2"/>
      <w:bookmarkEnd w:id="1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Art. 2º - Somente poderão extrair, produzir, fabricar, transformar, sintetizar, purificar, fracionar, embalar, </w:t>
      </w:r>
      <w:proofErr w:type="spell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reembalar</w:t>
      </w:r>
      <w:proofErr w:type="spellEnd"/>
      <w:r w:rsidRPr="004B34C6">
        <w:rPr>
          <w:rFonts w:ascii="Calibri" w:eastAsia="Times New Roman" w:hAnsi="Calibri" w:cs="Times New Roman"/>
          <w:kern w:val="0"/>
          <w:lang w:eastAsia="pt-BR" w:bidi="ar-SA"/>
        </w:rPr>
        <w:t>, importar, exportar, armazenar ou expedir os produtos de que trata o Art. 1º as empresas para tal fim autorizadas pelo Ministério da Saúde e cujos estabelecimentos hajam sido licenciados pelo órgão sanitário das Unidades Federativas em que se localizem.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Art. 50. O funcionamento das empresas de que trata esta Lei dependerá de autorização da Anvisa, concedida mediante a solicitação de cadastramento de suas atividades, do pagamento da respectiva Taxa de Fiscalização de Vigilância Sanitária e de outros requisitos definidos em regulamentação específica da Anvisa. 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Pelo depreendido pela leitura da presente lei, é obrigatório que empresas que armazenam ou expedem produtos saneantes </w:t>
      </w:r>
      <w:proofErr w:type="spell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domissanitários</w:t>
      </w:r>
      <w:proofErr w:type="spell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, tenham concessão da ANVISA. No mesmo sentido o Decreto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8.077/2013, que regulamenta a referida Lei, diz: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Art. 2º O exercício de atividades relacionadas aos produtos referidos no </w:t>
      </w:r>
      <w:hyperlink r:id="rId8" w:anchor="art1" w:history="1">
        <w:r w:rsidRPr="004B34C6">
          <w:rPr>
            <w:rFonts w:ascii="Calibri" w:eastAsia="Times New Roman" w:hAnsi="Calibri" w:cs="Times New Roman"/>
            <w:kern w:val="0"/>
            <w:lang w:eastAsia="pt-BR" w:bidi="ar-SA"/>
          </w:rPr>
          <w:t>art. 1º da Lei nº 6.360, de 1976, </w:t>
        </w:r>
      </w:hyperlink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dependerá de autorização da Agência Nacional de Vigilância Sanitária - Anvisa e de licenciamento dos estabelecimentos pelo órgão competente de saúde dos Estados, Distrito Federal ou Municípios, observados os requisitos técnicos definidos em regulamento desses órgãos. 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Finalmente passemos a análise da RDC 16/2014, que menciona o conceito de AFE e quando deve ser exigida.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Art. 2º Para efeitos desta Resolução são adotadas as seguintes definições: 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II - Autorização de Funcionamento (AFE): ato de competência da Agência Nacional de Vigilância Sanitária, contendo autorização para o funcionamento de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lastRenderedPageBreak/>
        <w:t xml:space="preserve">empresas ou estabelecimentos, instituições e órgãos, concedido mediante o cumprimento dos requisitos técnicos e administrativos constantes desta Resolução; 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Art. 3º A AFE é exigida de cada empresa que realiza as atividades de armazenamento, distribuição, embalagem, expedição, exportação, extração, fabricação, fracionamento, importação, produção, purificação, </w:t>
      </w:r>
      <w:proofErr w:type="spell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reembalagem</w:t>
      </w:r>
      <w:proofErr w:type="spell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, síntese, transformação e transporte de medicamentos e insumos farmacêuticos destinados a uso humano, cosméticos, produtos de higiene pessoal, perfumes saneantes e envase ou enchimento de gases medicinais. 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Fica evidente que a empresa que deseja armazenar ou distribuir produto </w:t>
      </w:r>
      <w:proofErr w:type="spell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domissanitário</w:t>
      </w:r>
      <w:proofErr w:type="spell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deve se sujeitar ao registro da ANVISA, através da AFE.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Quanto a alegação da empresa que essa exigência foge do previsto no artigo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30 da Lei de Licitações, deixo que a própria jurisprudência juntada pela empresa resolva a questão. Segue trecho do Processo de Denúncia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1088791 do TCEMG: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Conforme exposto alhures, abstrai-se do regramento legal que a Administração Municipal poderia, caso entendesse oportuno e conveniente, exigir como requisito de qualificação técnica a apresentação, pelos interessados que comercializam os produtos acima discriminados, a mencionada Autorização de Funcionamento e o respectivo alvará sanitário, visto que tal atividade se encontra regulada por lei especial, subsumindo-se à hipótese prevista no inciso IV do artigo 30 da Lei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8.666/1993. 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Embora nesse acórdão o tribunal menciona que se trata de uma possibilidade da Administração fazer tal exigência, o TCU tem uma série de julgados onde entende que se trata de uma obrigação da Administração, seguem três: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23.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No edital do Pregão Eletrônico 62/2016 – Registro de Preço, devem ser observados os requisitos exigidos pela vigilância sanitária para garantir que os fornecedores dos produtos sejam empresas idôneas, e que assegurem que seus produtos atendam aos requisitos técnicos necessários. Cabe destacar que a cartilha ‘Vigilância Sanitária e Licitação Pública’ da Anvisa considera indispensável a apresentação pelos interessados em fornecer seus produtos e serviços aos entes públicos da Autorização de Funcionamento de Empresa (AFE) e da Licença de Funcionamento Estadual/Municipal, de modo a garantir que sejam empresas idôneas, inspecionadas periodicamente e que assegurem que a qualidade de seus produtos atende aos requisitos técnicos necessários. 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24.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Assim, entende-se que deve ser expressamente indicada no edital a exigência de apresentação da AFE e da Licença Estadual/Municipal, quando aplicável. No presente caso, propõe-se determinação ao TRE/SP para que explicite no edital que as empresas participantes devem comprovar que cumprem os requisitos previstos na Lei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 nº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6.360/1976, no Decreto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8.077/2013 e na Resolução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16/2014/Anvisa, de modo a garantir que o produto a ser licitado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lastRenderedPageBreak/>
        <w:t>atenda aos requisitos técnicos necessários. (TC 018.549/2016-0)</w:t>
      </w:r>
    </w:p>
    <w:p w:rsidR="00957BEC" w:rsidRPr="004B34C6" w:rsidRDefault="00957BEC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9.2. </w:t>
      </w:r>
      <w:proofErr w:type="gram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determinar</w:t>
      </w:r>
      <w:proofErr w:type="gram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ao 2º Grupo de Artilharia de Campanha Leve - Regimento Deodoro que, no prazo de 15 (quinze) dias, adote providências quanto aos itens abaixo, e informe ao TCU os encaminhamentos realizados: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9.2.1. nas contratações decorrentes do Pregão Eletrônico 2/2020, itens 18, 12, 14-15, 17-18, 21-26, 36-39, 43, 47-48, 56, 60-61, 64-67 e 77-80 (saneantes) e 68-70 (cosméticos), exija que as empresas fornecedoras dos produtos de limpeza comprovem cumprir os requisitos previstos na Lei 6.360/1976, no Decreto 8.077/2013 e na Resolução 16/2014-Anvisa, dentre os quais a autorização de funcionamento de empresa (AFE) para distribuir saneantes e/ou cosméticos, mantendo o resultado do certame para os itens em que a empresa vencedora comprovar essa condição; (Acórdão 189/2021)</w:t>
      </w:r>
    </w:p>
    <w:p w:rsidR="00957BEC" w:rsidRPr="004B34C6" w:rsidRDefault="00957BEC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9.3. </w:t>
      </w:r>
      <w:proofErr w:type="gram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determinar</w:t>
      </w:r>
      <w:proofErr w:type="gram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ao Grupamento de Apoio de São José dos Campos (GAP-SJ) , com fundamento no art. 250, II, do Regimento Interno do TCU, que adote providências quanto aos itens abaixo, e informe ao TCU, no prazo de 15 dias, os encaminhamentos realizados: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9.3.1. </w:t>
      </w:r>
      <w:proofErr w:type="gram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nas</w:t>
      </w:r>
      <w:proofErr w:type="gram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contratações decorrentes do Pregão Eletrônico 118/2019, exija que as empresas fornecedoras de produtos de limpeza comprovem cumprir os requisitos previstos na Lei 6.360/1976, no Decreto 8.077/2013 e na Resolução 16/2014-Anvisa, dentre os quais a Autorização de Funcionamento de Empresa (AFE) para distribuir saneantes; (Acórdão 292/2020).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Com relação a alegação de que o edital não exige que participem do certame empresas que sejam fabricantes, mas sim, simples comerciantes, a RDC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16/2014 define o que é comércio varejista e o que é comércio atacadista em seu artigo 2º: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V – comércio varejista de produtos para saúde: compreende as atividades de comercialização de produtos para saúde de uso leigo, em quantidade que não exceda a normalmente destinada ao uso próprio e diretamente a pessoa física para uso pessoal ou doméstico;</w:t>
      </w:r>
    </w:p>
    <w:p w:rsidR="00957BEC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VI - distribuidor ou comércio atacadista: compreende o comércio de medicamentos, insumos farmacêuticos, produtos para saúde, cosméticos, produtos de higiene pessoal, perfumes e saneantes, em quaisquer quantidades, realizadas entre pessoas jurídicas ou a profissionais para o exercício de suas atividades; </w:t>
      </w:r>
    </w:p>
    <w:p w:rsidR="00F67A9B" w:rsidRPr="004B34C6" w:rsidRDefault="00F67A9B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Como se trata de uma venda para a Prefeitura Municipal que é Pessoa Jurídica de Direito Público, se trata de um comércio entre pessoas jurídicas, enquadrando no disposto no artigo VI que é um comércio atacadista, se enquadrando então na exigência de registro perante a ANVISA, neste sentido o Voto do Relator do Acórdão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2000/2016 TCU: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lastRenderedPageBreak/>
        <w:t xml:space="preserve"> É possível verificar que, nos termos do art. 2º, inciso V, da Resolução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16/2014 da Anvisa, comércio varejista de produtos para saúde é definido como aquele que “compreende as atividades de comercialização de produtos para saúde de uso leigo, em quantidade que não exceda a normalmente destinada ao uso próprio e diretamente a pessoa física para uso pessoal ou doméstico”. Claramente não é a condição das licitantes que disputam o pregão em apreço, que visa ao fornecimento quantidade expressiva do produto para uso corporativo. 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É digno de nota mencionar a existência da Lei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6.437/1977 que no artigo 10, inciso IV que define como infração sanitária, sujeito a pena de advertência, apreensão e inutilização, interdição, cancelamento do registro, e/ou multa a conduta de: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198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bookmarkStart w:id="2" w:name="art10iv"/>
      <w:bookmarkEnd w:id="2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IV - extrair, produzir, fabricar, transformar, preparar, manipular, purificar, fracionar, embalar ou </w:t>
      </w:r>
      <w:proofErr w:type="spellStart"/>
      <w:r w:rsidRPr="004B34C6">
        <w:rPr>
          <w:rFonts w:ascii="Calibri" w:eastAsia="Times New Roman" w:hAnsi="Calibri" w:cs="Times New Roman"/>
          <w:kern w:val="0"/>
          <w:lang w:eastAsia="pt-BR" w:bidi="ar-SA"/>
        </w:rPr>
        <w:t>reembalar</w:t>
      </w:r>
      <w:proofErr w:type="spellEnd"/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, importar, exportar, armazenar, expedir, transportar, comprar, vender, ceder ou usar alimentos, produtos alimentícios, medicamentos, drogas, insumos farmacêuticos, produtos dietéticos, de higiene, cosméticos, correlatos, embalagens, saneantes, utensílios e aparelhos que interessem à saúde pública ou individual, sem registro, licença, ou autorizações do órgão sanitário competente ou contrariando o disposto na legislação sanitária pertinente: 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Logo, caso a administração permita a participação no certame de empresas sem o devido registro, além de cometer irregularidade por não cumprir a legislação, contribuirá para que a empresa cometa ato ilícito.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Por fim, creio que o representante da empresa não realizou a leitura da Análise Técnica do Processo </w:t>
      </w:r>
      <w:r w:rsidR="009E3A1A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986.999-2016 que anexou, visto que nesse caso, o Município de Presidente Olegário estava exigindo a Autorização de Funcionamento da Empresa – AFE, das empresas FABRICANTES, sendo que a conclusão da análise foi a seguinte: “Por todo exposto, entende esta Unidade Técnica, s.m.j., que restaram configuradas as seguintes irregularidades: a) Exigência da autorização de funcionamento – AFE expedida pelo Ministério da Saúde/Anvisa do fabricante, SENDO QUE REFERIDA AUTORIZAÇÃO DEVE SER DO LICITANTE;” (grifo nosso)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Por tudo que foi analisado, observa-se que não assiste razão a impugnante.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4. DA DECISÃO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Isto posto, </w:t>
      </w:r>
      <w:r w:rsidRPr="00F67A9B">
        <w:rPr>
          <w:rFonts w:ascii="Calibri" w:eastAsia="Times New Roman" w:hAnsi="Calibri" w:cs="Times New Roman"/>
          <w:b/>
          <w:kern w:val="0"/>
          <w:lang w:eastAsia="pt-BR" w:bidi="ar-SA"/>
        </w:rPr>
        <w:t>CONHEÇO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da Impugnação interposta pela empresa JS DISTRIBUIDORA COMERCIAL EIRELI, no Processo Licitatório nº. 048/2021, modalidade Pregão Eletrônico para Registro de Preço nº. 012/2021 e no mérito, </w:t>
      </w:r>
      <w:r w:rsidRPr="00F67A9B">
        <w:rPr>
          <w:rFonts w:ascii="Calibri" w:eastAsia="Times New Roman" w:hAnsi="Calibri" w:cs="Times New Roman"/>
          <w:b/>
          <w:kern w:val="0"/>
          <w:lang w:eastAsia="pt-BR" w:bidi="ar-SA"/>
        </w:rPr>
        <w:t>NEGAR SEU PROVIMENTO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mantendo-se inalterado o </w:t>
      </w:r>
      <w:r w:rsidR="00F67A9B" w:rsidRPr="004B34C6">
        <w:rPr>
          <w:rFonts w:ascii="Calibri" w:eastAsia="Times New Roman" w:hAnsi="Calibri" w:cs="Times New Roman"/>
          <w:kern w:val="0"/>
          <w:lang w:eastAsia="pt-BR" w:bidi="ar-SA"/>
        </w:rPr>
        <w:t>Edital em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comento.</w:t>
      </w:r>
    </w:p>
    <w:p w:rsidR="00957BEC" w:rsidRPr="004B34C6" w:rsidRDefault="008F60DD" w:rsidP="005E6DE0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Tupaciguara, 14 de Junho de 2021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______________________________________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Gustavo Cardoso Fernandes</w:t>
      </w: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Pregoeiro Eletrônico</w:t>
      </w:r>
    </w:p>
    <w:sectPr w:rsidR="00957BEC" w:rsidRPr="004B34C6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6D" w:rsidRDefault="006F116D" w:rsidP="004B34C6">
      <w:pPr>
        <w:rPr>
          <w:rFonts w:hint="eastAsia"/>
        </w:rPr>
      </w:pPr>
      <w:r>
        <w:separator/>
      </w:r>
    </w:p>
  </w:endnote>
  <w:endnote w:type="continuationSeparator" w:id="0">
    <w:p w:rsidR="006F116D" w:rsidRDefault="006F116D" w:rsidP="004B3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6D" w:rsidRDefault="006F116D" w:rsidP="004B34C6">
      <w:pPr>
        <w:rPr>
          <w:rFonts w:hint="eastAsia"/>
        </w:rPr>
      </w:pPr>
      <w:r>
        <w:separator/>
      </w:r>
    </w:p>
  </w:footnote>
  <w:footnote w:type="continuationSeparator" w:id="0">
    <w:p w:rsidR="006F116D" w:rsidRDefault="006F116D" w:rsidP="004B3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Pr="002A41FC" w:rsidRDefault="004B34C6" w:rsidP="004B34C6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4B34C6" w:rsidRPr="002A41FC" w:rsidRDefault="004B34C6" w:rsidP="004B34C6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4B34C6" w:rsidRPr="002A41FC" w:rsidRDefault="004B34C6" w:rsidP="004B34C6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4B34C6" w:rsidRPr="002A41FC" w:rsidRDefault="004B34C6" w:rsidP="004B34C6">
    <w:pPr>
      <w:pStyle w:val="Cabealho"/>
      <w:jc w:val="center"/>
      <w:rPr>
        <w:rFonts w:ascii="Calibri" w:hAnsi="Calibri" w:cs="Arial"/>
        <w:sz w:val="20"/>
        <w:lang w:val="en-US"/>
      </w:rPr>
    </w:pPr>
    <w:r w:rsidRPr="002A41FC">
      <w:rPr>
        <w:rFonts w:ascii="Calibri" w:hAnsi="Calibri" w:cs="Arial"/>
        <w:sz w:val="20"/>
        <w:lang w:val="en-US"/>
      </w:rPr>
      <w:t>Email: pmt@tupaciguara.mg.gov.br</w:t>
    </w:r>
  </w:p>
  <w:p w:rsidR="004B34C6" w:rsidRPr="002A41FC" w:rsidRDefault="004B34C6" w:rsidP="004B34C6">
    <w:pPr>
      <w:pBdr>
        <w:bottom w:val="single" w:sz="4" w:space="1" w:color="auto"/>
      </w:pBdr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TUPACIGUARA-MG CEP 38.48</w:t>
    </w:r>
    <w:r w:rsidRPr="002A41FC">
      <w:rPr>
        <w:rFonts w:ascii="Calibri" w:hAnsi="Calibri"/>
        <w:sz w:val="20"/>
        <w:lang w:val="en-US"/>
      </w:rPr>
      <w:t>0-000</w:t>
    </w:r>
  </w:p>
  <w:p w:rsidR="004B34C6" w:rsidRDefault="004B34C6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EC"/>
    <w:rsid w:val="004B34C6"/>
    <w:rsid w:val="005E6DE0"/>
    <w:rsid w:val="006F116D"/>
    <w:rsid w:val="008F60DD"/>
    <w:rsid w:val="00957BEC"/>
    <w:rsid w:val="009E3A1A"/>
    <w:rsid w:val="00C9090F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306F2-0A4D-407B-8EAF-3BCA195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34C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34C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A9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9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36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599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net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2125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2021-06-14T13:31:00Z</cp:lastPrinted>
  <dcterms:created xsi:type="dcterms:W3CDTF">2021-06-14T12:24:00Z</dcterms:created>
  <dcterms:modified xsi:type="dcterms:W3CDTF">2021-06-14T13:31:00Z</dcterms:modified>
  <dc:language>pt-BR</dc:language>
</cp:coreProperties>
</file>